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38C" w:rsidRPr="00FC138C" w:rsidRDefault="00FC138C" w:rsidP="00FC138C">
      <w:pPr>
        <w:jc w:val="center"/>
        <w:rPr>
          <w:b/>
          <w:bCs/>
        </w:rPr>
      </w:pPr>
      <w:r w:rsidRPr="00FC138C">
        <w:rPr>
          <w:b/>
          <w:bCs/>
        </w:rPr>
        <w:t>CFJM</w:t>
      </w:r>
      <w:r>
        <w:rPr>
          <w:b/>
          <w:bCs/>
        </w:rPr>
        <w:t xml:space="preserve"> – Ateliers AJM</w:t>
      </w:r>
    </w:p>
    <w:p w:rsidR="00FC138C" w:rsidRDefault="00FC138C" w:rsidP="00FC138C">
      <w:pPr>
        <w:jc w:val="center"/>
        <w:rPr>
          <w:b/>
          <w:bCs/>
        </w:rPr>
      </w:pPr>
      <w:r w:rsidRPr="00FC138C">
        <w:rPr>
          <w:b/>
          <w:bCs/>
        </w:rPr>
        <w:t>Du « présentiel » au « </w:t>
      </w:r>
      <w:proofErr w:type="spellStart"/>
      <w:r w:rsidRPr="00FC138C">
        <w:rPr>
          <w:b/>
          <w:bCs/>
        </w:rPr>
        <w:t>distanciel</w:t>
      </w:r>
      <w:proofErr w:type="spellEnd"/>
      <w:r w:rsidRPr="00FC138C">
        <w:rPr>
          <w:b/>
          <w:bCs/>
        </w:rPr>
        <w:t xml:space="preserve"> » : réussir </w:t>
      </w:r>
      <w:r>
        <w:rPr>
          <w:b/>
          <w:bCs/>
        </w:rPr>
        <w:t>sa formation</w:t>
      </w:r>
      <w:r w:rsidRPr="00FC138C">
        <w:rPr>
          <w:b/>
          <w:bCs/>
        </w:rPr>
        <w:t xml:space="preserve"> en ligne</w:t>
      </w:r>
    </w:p>
    <w:p w:rsidR="00E01C6A" w:rsidRDefault="00E01C6A" w:rsidP="00FC138C">
      <w:pPr>
        <w:jc w:val="center"/>
        <w:rPr>
          <w:b/>
          <w:bCs/>
        </w:rPr>
      </w:pPr>
    </w:p>
    <w:p w:rsidR="00E01C6A" w:rsidRDefault="00E01C6A" w:rsidP="00FC138C">
      <w:pPr>
        <w:jc w:val="center"/>
        <w:rPr>
          <w:b/>
          <w:bCs/>
        </w:rPr>
      </w:pPr>
    </w:p>
    <w:p w:rsidR="00E01C6A" w:rsidRDefault="00E01C6A" w:rsidP="00E01C6A">
      <w:pPr>
        <w:pStyle w:val="Paragraphedeliste"/>
        <w:numPr>
          <w:ilvl w:val="0"/>
          <w:numId w:val="1"/>
        </w:numPr>
        <w:jc w:val="both"/>
      </w:pPr>
      <w:r>
        <w:t>Formations en ligne : une palette de possibilités</w:t>
      </w:r>
    </w:p>
    <w:p w:rsidR="00E01C6A" w:rsidRDefault="00E01C6A" w:rsidP="00E01C6A">
      <w:pPr>
        <w:pStyle w:val="Paragraphedeliste"/>
        <w:numPr>
          <w:ilvl w:val="0"/>
          <w:numId w:val="1"/>
        </w:numPr>
        <w:jc w:val="both"/>
      </w:pPr>
      <w:r>
        <w:t>Les écueils à contourner</w:t>
      </w:r>
      <w:r w:rsidR="001577CE">
        <w:t>…</w:t>
      </w:r>
    </w:p>
    <w:p w:rsidR="00E01C6A" w:rsidRDefault="001577CE" w:rsidP="00E01C6A">
      <w:pPr>
        <w:pStyle w:val="Paragraphedeliste"/>
        <w:numPr>
          <w:ilvl w:val="0"/>
          <w:numId w:val="1"/>
        </w:numPr>
        <w:jc w:val="both"/>
      </w:pPr>
      <w:r>
        <w:t xml:space="preserve">… et comment les contourner : </w:t>
      </w:r>
      <w:r w:rsidR="002719F7">
        <w:t>quelques conseils</w:t>
      </w:r>
    </w:p>
    <w:p w:rsidR="00E01C6A" w:rsidRDefault="001577CE" w:rsidP="00E01C6A">
      <w:pPr>
        <w:pStyle w:val="Paragraphedeliste"/>
        <w:numPr>
          <w:ilvl w:val="0"/>
          <w:numId w:val="1"/>
        </w:numPr>
        <w:jc w:val="both"/>
      </w:pPr>
      <w:r>
        <w:t>Pour vous aider : quelques tutos vidéo</w:t>
      </w:r>
    </w:p>
    <w:p w:rsidR="00E01C6A" w:rsidRDefault="00E01C6A" w:rsidP="00E01C6A">
      <w:pPr>
        <w:jc w:val="both"/>
      </w:pPr>
    </w:p>
    <w:p w:rsidR="00E01C6A" w:rsidRDefault="00E01C6A" w:rsidP="00E01C6A">
      <w:pPr>
        <w:jc w:val="both"/>
      </w:pPr>
    </w:p>
    <w:p w:rsidR="00E01C6A" w:rsidRPr="006F5737" w:rsidRDefault="00E01C6A" w:rsidP="00E01C6A">
      <w:pPr>
        <w:jc w:val="both"/>
        <w:rPr>
          <w:b/>
          <w:bCs/>
        </w:rPr>
      </w:pPr>
      <w:r w:rsidRPr="006F5737">
        <w:rPr>
          <w:b/>
          <w:bCs/>
        </w:rPr>
        <w:t>Formations en ligne : une palette de possibilités</w:t>
      </w:r>
    </w:p>
    <w:p w:rsidR="00E01C6A" w:rsidRDefault="00E01C6A" w:rsidP="00E01C6A">
      <w:pPr>
        <w:jc w:val="both"/>
      </w:pPr>
      <w:r>
        <w:tab/>
        <w:t>Formations en ligne, « </w:t>
      </w:r>
      <w:proofErr w:type="spellStart"/>
      <w:r>
        <w:t>distancielles</w:t>
      </w:r>
      <w:proofErr w:type="spellEnd"/>
      <w:r>
        <w:t> », e-learning… : les appellations ne manquent pas p</w:t>
      </w:r>
      <w:r w:rsidR="00CF0D33">
        <w:t>our caractériser ces enseignements s’appuyant aujourd’hui sur les outils numériques. Le principe en lui-même est assez ancien : inventé par un Américain, Caleb Phillips, les premiers cours par correspondance datent du milieu du XVIIIe siècle (1728) !</w:t>
      </w:r>
    </w:p>
    <w:p w:rsidR="00CF0D33" w:rsidRDefault="00CF0D33" w:rsidP="00E01C6A">
      <w:pPr>
        <w:jc w:val="both"/>
      </w:pPr>
    </w:p>
    <w:p w:rsidR="00CF0D33" w:rsidRDefault="00CF0D33" w:rsidP="00E01C6A">
      <w:pPr>
        <w:jc w:val="both"/>
      </w:pPr>
      <w:r>
        <w:tab/>
        <w:t>Parallèlement à ce terme générique, d’autres noms plus spécifiques précisent les types d’animation possibles</w:t>
      </w:r>
      <w:r w:rsidR="0024360E">
        <w:t>, parmi lesquels</w:t>
      </w:r>
      <w:r>
        <w:t> :</w:t>
      </w:r>
    </w:p>
    <w:p w:rsidR="00CF0D33" w:rsidRDefault="00CF0D33" w:rsidP="00CF0D33">
      <w:pPr>
        <w:pStyle w:val="Paragraphedeliste"/>
        <w:numPr>
          <w:ilvl w:val="0"/>
          <w:numId w:val="2"/>
        </w:numPr>
        <w:jc w:val="both"/>
      </w:pPr>
      <w:proofErr w:type="spellStart"/>
      <w:r w:rsidRPr="0024360E">
        <w:rPr>
          <w:i/>
          <w:iCs/>
        </w:rPr>
        <w:t>Webinar</w:t>
      </w:r>
      <w:proofErr w:type="spellEnd"/>
      <w:r w:rsidRPr="0024360E">
        <w:rPr>
          <w:i/>
          <w:iCs/>
        </w:rPr>
        <w:t>/webinaire :</w:t>
      </w:r>
      <w:r>
        <w:t xml:space="preserve"> elle s’adresse à un grand nombre de personnes</w:t>
      </w:r>
      <w:r w:rsidR="0024360E">
        <w:t xml:space="preserve">, transmet une information « descendante » – une seule source de savoir – pendant une période de temps limitée (45 min maxi) du fait des capacités d’attention sur écran.  Les interactions sont elles aussi réduites : écoute de quelques intervenants ou questions-réponses avec le tchat. Le </w:t>
      </w:r>
      <w:proofErr w:type="spellStart"/>
      <w:r w:rsidR="0024360E">
        <w:t>webinar</w:t>
      </w:r>
      <w:proofErr w:type="spellEnd"/>
      <w:r w:rsidR="0024360E">
        <w:t xml:space="preserve"> est adapté à l’animation à distance d’une conférence, d’un séminaire ou d’une communication interne.</w:t>
      </w:r>
    </w:p>
    <w:p w:rsidR="00CF0D33" w:rsidRDefault="00CF0D33" w:rsidP="00CF0D33">
      <w:pPr>
        <w:pStyle w:val="Paragraphedeliste"/>
        <w:numPr>
          <w:ilvl w:val="0"/>
          <w:numId w:val="2"/>
        </w:numPr>
        <w:jc w:val="both"/>
      </w:pPr>
      <w:r w:rsidRPr="0024360E">
        <w:rPr>
          <w:i/>
          <w:iCs/>
        </w:rPr>
        <w:t>Classe virtuelle :</w:t>
      </w:r>
      <w:r w:rsidR="0024360E">
        <w:t xml:space="preserve"> ici, le nombre de participants est plus restreint, la durée plus longue (jusqu’à 1h30), la communication fonctionne dans les 2 sens et l’interactivité est forte (utilisation du micro, de la caméra, éventuellement d’un tableau blanc en ligne). Ce cadre permet éventuellement de morceler le groupe des participants en sous-groupes pour des ateliers. Ce type d’outil et d’animation est adapté à la formation professionnelle, avec des objectifs d’apprentissage spécifiques.</w:t>
      </w:r>
    </w:p>
    <w:p w:rsidR="00CF0D33" w:rsidRDefault="00CF0D33" w:rsidP="00CF0D33">
      <w:pPr>
        <w:pStyle w:val="Paragraphedeliste"/>
        <w:numPr>
          <w:ilvl w:val="0"/>
          <w:numId w:val="2"/>
        </w:numPr>
        <w:jc w:val="both"/>
      </w:pPr>
      <w:r w:rsidRPr="0024360E">
        <w:rPr>
          <w:i/>
          <w:iCs/>
        </w:rPr>
        <w:t>Formation hybride :</w:t>
      </w:r>
      <w:r w:rsidR="0024360E">
        <w:t xml:space="preserve"> enseignement combinant formation à distance (savoir théorique, études de cas) et formation en présence physique (manipulation d’outils, savoir-faire techniques) dans une classe.</w:t>
      </w:r>
    </w:p>
    <w:p w:rsidR="0024360E" w:rsidRDefault="0024360E" w:rsidP="0024360E">
      <w:pPr>
        <w:jc w:val="both"/>
      </w:pPr>
    </w:p>
    <w:p w:rsidR="0024360E" w:rsidRDefault="006F5737" w:rsidP="0024360E">
      <w:pPr>
        <w:jc w:val="both"/>
        <w:rPr>
          <w:b/>
          <w:bCs/>
        </w:rPr>
      </w:pPr>
      <w:r>
        <w:rPr>
          <w:b/>
          <w:bCs/>
        </w:rPr>
        <w:t>Les écueils à contourner</w:t>
      </w:r>
      <w:r w:rsidR="001577CE">
        <w:rPr>
          <w:b/>
          <w:bCs/>
        </w:rPr>
        <w:t>…</w:t>
      </w:r>
    </w:p>
    <w:p w:rsidR="006F5737" w:rsidRDefault="006D2797" w:rsidP="006D2797">
      <w:pPr>
        <w:pStyle w:val="Paragraphedeliste"/>
        <w:numPr>
          <w:ilvl w:val="0"/>
          <w:numId w:val="2"/>
        </w:numPr>
        <w:jc w:val="both"/>
      </w:pPr>
      <w:r w:rsidRPr="00A86351">
        <w:rPr>
          <w:i/>
          <w:iCs/>
        </w:rPr>
        <w:t>Les écueils psychologiques</w:t>
      </w:r>
      <w:r w:rsidR="00A60E49">
        <w:t> : crainte de la nouveauté, de la non-maîtrise des outils, absence de « retour » pour vérifier la compréhension, sentiment d’isolement…</w:t>
      </w:r>
    </w:p>
    <w:p w:rsidR="006D2797" w:rsidRDefault="006D2797" w:rsidP="006D2797">
      <w:pPr>
        <w:pStyle w:val="Paragraphedeliste"/>
        <w:numPr>
          <w:ilvl w:val="0"/>
          <w:numId w:val="2"/>
        </w:numPr>
        <w:jc w:val="both"/>
      </w:pPr>
      <w:r w:rsidRPr="00A86351">
        <w:rPr>
          <w:i/>
          <w:iCs/>
        </w:rPr>
        <w:t>Les écueils logistiques</w:t>
      </w:r>
      <w:r w:rsidR="00A60E49" w:rsidRPr="00A86351">
        <w:rPr>
          <w:i/>
          <w:iCs/>
        </w:rPr>
        <w:t> :</w:t>
      </w:r>
      <w:r w:rsidR="00A60E49">
        <w:t xml:space="preserve"> anticipation plus forte pour les formations à distance, préparation de supports pédagogiques et transmission anticipée, inscription des participants sur les outils…</w:t>
      </w:r>
    </w:p>
    <w:p w:rsidR="006D2797" w:rsidRDefault="006D2797" w:rsidP="006D2797">
      <w:pPr>
        <w:pStyle w:val="Paragraphedeliste"/>
        <w:numPr>
          <w:ilvl w:val="0"/>
          <w:numId w:val="2"/>
        </w:numPr>
        <w:jc w:val="both"/>
      </w:pPr>
      <w:r w:rsidRPr="00A86351">
        <w:rPr>
          <w:i/>
          <w:iCs/>
        </w:rPr>
        <w:t>Les écueils techniques</w:t>
      </w:r>
      <w:r w:rsidR="00A60E49" w:rsidRPr="00A86351">
        <w:rPr>
          <w:i/>
          <w:iCs/>
        </w:rPr>
        <w:t> :</w:t>
      </w:r>
      <w:r w:rsidR="00A60E49">
        <w:t xml:space="preserve"> connaissance et maîtrise des nouveaux outils et de leurs fonctionnalités, vérification de leur maîtrise par le groupe (problèmes de connexion, de </w:t>
      </w:r>
      <w:proofErr w:type="gramStart"/>
      <w:r w:rsidR="00A60E49">
        <w:t>logiciels)…</w:t>
      </w:r>
      <w:proofErr w:type="gramEnd"/>
    </w:p>
    <w:p w:rsidR="006D2797" w:rsidRDefault="006D2797" w:rsidP="006D2797">
      <w:pPr>
        <w:pStyle w:val="Paragraphedeliste"/>
        <w:numPr>
          <w:ilvl w:val="0"/>
          <w:numId w:val="2"/>
        </w:numPr>
        <w:jc w:val="both"/>
      </w:pPr>
      <w:r w:rsidRPr="00AC529C">
        <w:rPr>
          <w:i/>
          <w:iCs/>
        </w:rPr>
        <w:t>Les écueils pédagogiques</w:t>
      </w:r>
      <w:r w:rsidR="00A60E49" w:rsidRPr="00AC529C">
        <w:rPr>
          <w:i/>
          <w:iCs/>
        </w:rPr>
        <w:t> :</w:t>
      </w:r>
      <w:r w:rsidR="00A60E49">
        <w:t xml:space="preserve"> adaptation des contenus et exercices à l’absence physique et à la distance, vérification et évaluation à distance, difficulté d’attention (sur écran : entre 5 et 10 minutes)</w:t>
      </w:r>
    </w:p>
    <w:p w:rsidR="001577CE" w:rsidRDefault="001577CE" w:rsidP="001577CE">
      <w:pPr>
        <w:jc w:val="both"/>
      </w:pPr>
    </w:p>
    <w:p w:rsidR="001577CE" w:rsidRPr="001577CE" w:rsidRDefault="001577CE" w:rsidP="001577CE">
      <w:pPr>
        <w:jc w:val="both"/>
        <w:rPr>
          <w:b/>
          <w:bCs/>
        </w:rPr>
      </w:pPr>
      <w:r w:rsidRPr="001577CE">
        <w:rPr>
          <w:b/>
          <w:bCs/>
        </w:rPr>
        <w:lastRenderedPageBreak/>
        <w:t xml:space="preserve">… et comment les contourner : </w:t>
      </w:r>
      <w:r w:rsidR="002719F7">
        <w:rPr>
          <w:b/>
          <w:bCs/>
        </w:rPr>
        <w:t>quelques conseils</w:t>
      </w:r>
    </w:p>
    <w:p w:rsidR="00A86351" w:rsidRDefault="001577CE" w:rsidP="001577CE">
      <w:pPr>
        <w:pStyle w:val="Paragraphedeliste"/>
        <w:numPr>
          <w:ilvl w:val="0"/>
          <w:numId w:val="2"/>
        </w:numPr>
        <w:jc w:val="both"/>
      </w:pPr>
      <w:r w:rsidRPr="00A86351">
        <w:rPr>
          <w:i/>
          <w:iCs/>
        </w:rPr>
        <w:t>Les écueils psychologiques :</w:t>
      </w:r>
      <w:r>
        <w:t xml:space="preserve"> </w:t>
      </w:r>
      <w:r w:rsidR="00A86351">
        <w:t xml:space="preserve">expliquer les modalités et le déroulement du cours à l’avance, proposer à l’avance un questionnaire simple pour apprécier les niveaux, les besoins et les attentes des participants, répondre à d’éventuelles questions préalables permettront de rassurer les participants. </w:t>
      </w:r>
      <w:r w:rsidR="00A86351" w:rsidRPr="002719F7">
        <w:rPr>
          <w:u w:val="single"/>
        </w:rPr>
        <w:t>L</w:t>
      </w:r>
      <w:r w:rsidR="002719F7" w:rsidRPr="002719F7">
        <w:rPr>
          <w:u w:val="single"/>
        </w:rPr>
        <w:t>’</w:t>
      </w:r>
      <w:r w:rsidR="00A86351" w:rsidRPr="002719F7">
        <w:rPr>
          <w:u w:val="single"/>
        </w:rPr>
        <w:t>objectif :</w:t>
      </w:r>
      <w:r w:rsidR="00A86351">
        <w:t xml:space="preserve"> rassurer, personnaliser, installer de la proximité malgré la distance.</w:t>
      </w:r>
    </w:p>
    <w:p w:rsidR="001577CE" w:rsidRDefault="001577CE" w:rsidP="001577CE">
      <w:pPr>
        <w:pStyle w:val="Paragraphedeliste"/>
        <w:numPr>
          <w:ilvl w:val="0"/>
          <w:numId w:val="2"/>
        </w:numPr>
        <w:jc w:val="both"/>
      </w:pPr>
      <w:r w:rsidRPr="00A86351">
        <w:rPr>
          <w:i/>
          <w:iCs/>
        </w:rPr>
        <w:t xml:space="preserve">Les écueils logistiques : </w:t>
      </w:r>
      <w:r w:rsidR="00A86351">
        <w:t>anticiper</w:t>
      </w:r>
      <w:r>
        <w:t xml:space="preserve"> </w:t>
      </w:r>
      <w:r w:rsidR="00A86351">
        <w:t>l‘organisation de la formation</w:t>
      </w:r>
      <w:r>
        <w:t>, prépar</w:t>
      </w:r>
      <w:r w:rsidR="00A86351">
        <w:t>er</w:t>
      </w:r>
      <w:r>
        <w:t xml:space="preserve"> </w:t>
      </w:r>
      <w:r w:rsidR="00A86351">
        <w:t xml:space="preserve">des documents, des liens, </w:t>
      </w:r>
      <w:r>
        <w:t>de</w:t>
      </w:r>
      <w:r w:rsidR="00A86351">
        <w:t>s</w:t>
      </w:r>
      <w:r>
        <w:t xml:space="preserve"> supports</w:t>
      </w:r>
      <w:r w:rsidR="00A86351">
        <w:t xml:space="preserve"> pédagogiques</w:t>
      </w:r>
      <w:r>
        <w:t xml:space="preserve"> </w:t>
      </w:r>
      <w:r w:rsidR="00A86351">
        <w:t xml:space="preserve">et éventuellement les transmettre, </w:t>
      </w:r>
      <w:r>
        <w:t>inscri</w:t>
      </w:r>
      <w:r w:rsidR="00A86351">
        <w:t>re</w:t>
      </w:r>
      <w:r>
        <w:t xml:space="preserve"> </w:t>
      </w:r>
      <w:r w:rsidR="00A86351">
        <w:t>l</w:t>
      </w:r>
      <w:r>
        <w:t>es participants sur les outils</w:t>
      </w:r>
      <w:r w:rsidR="00A86351">
        <w:t xml:space="preserve"> numériques</w:t>
      </w:r>
      <w:r w:rsidR="00CD68BE">
        <w:t>, créer des salles virtuelles pour les travaux en atelier</w:t>
      </w:r>
      <w:r>
        <w:t>…</w:t>
      </w:r>
      <w:r w:rsidR="00A86351">
        <w:t xml:space="preserve"> </w:t>
      </w:r>
      <w:r w:rsidR="00A86351" w:rsidRPr="002719F7">
        <w:rPr>
          <w:u w:val="single"/>
        </w:rPr>
        <w:t>L</w:t>
      </w:r>
      <w:r w:rsidR="00CD68BE" w:rsidRPr="002719F7">
        <w:rPr>
          <w:u w:val="single"/>
        </w:rPr>
        <w:t>’</w:t>
      </w:r>
      <w:r w:rsidR="00A86351" w:rsidRPr="002719F7">
        <w:rPr>
          <w:u w:val="single"/>
        </w:rPr>
        <w:t>objectif :</w:t>
      </w:r>
      <w:r w:rsidR="00A86351">
        <w:t xml:space="preserve"> </w:t>
      </w:r>
      <w:r w:rsidR="00CD68BE">
        <w:t>se débarrasser de toute l’organisation pratique avant la formation.</w:t>
      </w:r>
    </w:p>
    <w:p w:rsidR="001577CE" w:rsidRDefault="001577CE" w:rsidP="001577CE">
      <w:pPr>
        <w:pStyle w:val="Paragraphedeliste"/>
        <w:numPr>
          <w:ilvl w:val="0"/>
          <w:numId w:val="2"/>
        </w:numPr>
        <w:jc w:val="both"/>
      </w:pPr>
      <w:r w:rsidRPr="00CD68BE">
        <w:rPr>
          <w:i/>
          <w:iCs/>
        </w:rPr>
        <w:t xml:space="preserve">Les écueils techniques : </w:t>
      </w:r>
      <w:r w:rsidR="00CD68BE">
        <w:t xml:space="preserve">prendre le temps d’explorer chaque outil (utilisation générale, options spécifiques), tester connexion et logiciels. </w:t>
      </w:r>
      <w:r w:rsidR="00CD68BE" w:rsidRPr="002719F7">
        <w:rPr>
          <w:u w:val="single"/>
        </w:rPr>
        <w:t>L’objectif :</w:t>
      </w:r>
      <w:r w:rsidR="00CD68BE">
        <w:t xml:space="preserve"> s’assurer que l’essentiel des problèmes techniques seront résolus.</w:t>
      </w:r>
    </w:p>
    <w:p w:rsidR="001577CE" w:rsidRDefault="001577CE" w:rsidP="001577CE">
      <w:pPr>
        <w:pStyle w:val="Paragraphedeliste"/>
        <w:numPr>
          <w:ilvl w:val="0"/>
          <w:numId w:val="2"/>
        </w:numPr>
        <w:jc w:val="both"/>
      </w:pPr>
      <w:r w:rsidRPr="00CD68BE">
        <w:rPr>
          <w:i/>
          <w:iCs/>
        </w:rPr>
        <w:t xml:space="preserve">Les écueils pédagogiques : </w:t>
      </w:r>
      <w:r w:rsidR="00CD68BE">
        <w:t xml:space="preserve">faire court (temps d’attention active sur écran : entre 5 et 10 minutes) et morceler son contenu / </w:t>
      </w:r>
      <w:r w:rsidR="00CD68BE">
        <w:t xml:space="preserve">faire interactif </w:t>
      </w:r>
      <w:r w:rsidR="00CD68BE">
        <w:t xml:space="preserve">(sollicitation plus fréquente des participants : questions-réponses dans le tchat, quiz) et varier les rythmes / diversifier les approches pédagogiques : </w:t>
      </w:r>
      <w:r w:rsidR="002719F7">
        <w:t xml:space="preserve">classe inversée (la théorie avant via un document, la pratique et l’étude de cas pendant la classe), classe virtuelle courte et interactive (30 min cours descendant, 15 min questions-réponses), travail en ateliers/sous-groupes. </w:t>
      </w:r>
      <w:r w:rsidR="002719F7" w:rsidRPr="002719F7">
        <w:rPr>
          <w:u w:val="single"/>
        </w:rPr>
        <w:t>L’objectif :</w:t>
      </w:r>
      <w:r w:rsidR="002719F7">
        <w:t xml:space="preserve"> ne pas lasser, garder l’attention en permanence.</w:t>
      </w:r>
    </w:p>
    <w:p w:rsidR="00845AD5" w:rsidRDefault="00845AD5" w:rsidP="00AC529C">
      <w:pPr>
        <w:pStyle w:val="Paragraphedeliste"/>
        <w:jc w:val="both"/>
      </w:pPr>
    </w:p>
    <w:p w:rsidR="00AC529C" w:rsidRDefault="00AC529C" w:rsidP="00AC529C">
      <w:pPr>
        <w:pStyle w:val="Paragraphedeliste"/>
        <w:jc w:val="both"/>
      </w:pPr>
      <w:r>
        <w:t>Très concrètement, il pourra être utile avant la formation de construire un « scénario pédagogique »</w:t>
      </w:r>
      <w:r w:rsidR="00845AD5">
        <w:t xml:space="preserve"> pour votre formation, structuré ainsi :</w:t>
      </w:r>
    </w:p>
    <w:p w:rsidR="00845AD5" w:rsidRPr="00AC529C" w:rsidRDefault="00845AD5" w:rsidP="00845AD5">
      <w:pPr>
        <w:jc w:val="both"/>
      </w:pPr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0"/>
        <w:gridCol w:w="1726"/>
        <w:gridCol w:w="1688"/>
        <w:gridCol w:w="2368"/>
        <w:gridCol w:w="1590"/>
      </w:tblGrid>
      <w:tr w:rsidR="00845AD5" w:rsidRPr="00641041" w:rsidTr="00641041">
        <w:tc>
          <w:tcPr>
            <w:tcW w:w="1690" w:type="dxa"/>
          </w:tcPr>
          <w:p w:rsidR="00845AD5" w:rsidRPr="00641041" w:rsidRDefault="00845AD5" w:rsidP="00845AD5">
            <w:pPr>
              <w:jc w:val="both"/>
              <w:rPr>
                <w:b/>
                <w:bCs/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>Heure/timing</w:t>
            </w:r>
          </w:p>
        </w:tc>
        <w:tc>
          <w:tcPr>
            <w:tcW w:w="1726" w:type="dxa"/>
          </w:tcPr>
          <w:p w:rsidR="00845AD5" w:rsidRPr="00641041" w:rsidRDefault="00845AD5" w:rsidP="00845AD5">
            <w:pPr>
              <w:jc w:val="both"/>
              <w:rPr>
                <w:b/>
                <w:bCs/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>Séquence</w:t>
            </w:r>
          </w:p>
        </w:tc>
        <w:tc>
          <w:tcPr>
            <w:tcW w:w="1688" w:type="dxa"/>
          </w:tcPr>
          <w:p w:rsidR="00845AD5" w:rsidRPr="00641041" w:rsidRDefault="00845AD5" w:rsidP="00845AD5">
            <w:pPr>
              <w:jc w:val="both"/>
              <w:rPr>
                <w:b/>
                <w:bCs/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>Contenu</w:t>
            </w:r>
          </w:p>
        </w:tc>
        <w:tc>
          <w:tcPr>
            <w:tcW w:w="2368" w:type="dxa"/>
          </w:tcPr>
          <w:p w:rsidR="00845AD5" w:rsidRPr="00641041" w:rsidRDefault="00845AD5" w:rsidP="00845AD5">
            <w:pPr>
              <w:jc w:val="both"/>
              <w:rPr>
                <w:b/>
                <w:bCs/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>Type d’animation/pédagogie</w:t>
            </w:r>
          </w:p>
        </w:tc>
        <w:tc>
          <w:tcPr>
            <w:tcW w:w="1590" w:type="dxa"/>
          </w:tcPr>
          <w:p w:rsidR="00845AD5" w:rsidRPr="00641041" w:rsidRDefault="00845AD5" w:rsidP="00845AD5">
            <w:pPr>
              <w:jc w:val="both"/>
              <w:rPr>
                <w:b/>
                <w:bCs/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>Outils</w:t>
            </w:r>
          </w:p>
        </w:tc>
      </w:tr>
      <w:tr w:rsidR="00845AD5" w:rsidRPr="00641041" w:rsidTr="00641041">
        <w:tc>
          <w:tcPr>
            <w:tcW w:w="1690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9h-9h15</w:t>
            </w:r>
          </w:p>
        </w:tc>
        <w:tc>
          <w:tcPr>
            <w:tcW w:w="1726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>Séquence 1 :</w:t>
            </w:r>
            <w:r w:rsidRPr="00641041">
              <w:rPr>
                <w:sz w:val="22"/>
                <w:szCs w:val="22"/>
              </w:rPr>
              <w:t xml:space="preserve"> Présentations</w:t>
            </w:r>
          </w:p>
        </w:tc>
        <w:tc>
          <w:tcPr>
            <w:tcW w:w="1688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Accueil, présentation du programme, des exercices, des modalités d’évaluation</w:t>
            </w:r>
          </w:p>
        </w:tc>
        <w:tc>
          <w:tcPr>
            <w:tcW w:w="2368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Transmission des infos et questions-réponses</w:t>
            </w:r>
          </w:p>
        </w:tc>
        <w:tc>
          <w:tcPr>
            <w:tcW w:w="1590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Zoom</w:t>
            </w:r>
          </w:p>
        </w:tc>
      </w:tr>
      <w:tr w:rsidR="00845AD5" w:rsidRPr="00641041" w:rsidTr="00641041">
        <w:tc>
          <w:tcPr>
            <w:tcW w:w="1690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9h15-9h45</w:t>
            </w:r>
          </w:p>
        </w:tc>
        <w:tc>
          <w:tcPr>
            <w:tcW w:w="1726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>Séquence 2 :</w:t>
            </w:r>
            <w:r w:rsidRPr="00641041">
              <w:rPr>
                <w:sz w:val="22"/>
                <w:szCs w:val="22"/>
              </w:rPr>
              <w:t xml:space="preserve"> point théorique</w:t>
            </w:r>
          </w:p>
        </w:tc>
        <w:tc>
          <w:tcPr>
            <w:tcW w:w="1688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Les critères qualité de l’édition web</w:t>
            </w:r>
          </w:p>
        </w:tc>
        <w:tc>
          <w:tcPr>
            <w:tcW w:w="2368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Affichage d’exemples et de contre-exemples, définition collective d’une « charte qualité » pour les articles web</w:t>
            </w:r>
          </w:p>
        </w:tc>
        <w:tc>
          <w:tcPr>
            <w:tcW w:w="1590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Zoom</w:t>
            </w:r>
          </w:p>
        </w:tc>
      </w:tr>
      <w:tr w:rsidR="00845AD5" w:rsidRPr="00641041" w:rsidTr="00641041">
        <w:tc>
          <w:tcPr>
            <w:tcW w:w="1690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9h45-10h45</w:t>
            </w:r>
          </w:p>
        </w:tc>
        <w:tc>
          <w:tcPr>
            <w:tcW w:w="1726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>Séquence 3 :</w:t>
            </w:r>
            <w:r w:rsidRPr="00641041">
              <w:rPr>
                <w:sz w:val="22"/>
                <w:szCs w:val="22"/>
              </w:rPr>
              <w:t xml:space="preserve"> mise en pratique</w:t>
            </w:r>
          </w:p>
        </w:tc>
        <w:tc>
          <w:tcPr>
            <w:tcW w:w="1688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Exercice de titraille et de référencement d’une dépêche pour le web</w:t>
            </w:r>
          </w:p>
        </w:tc>
        <w:tc>
          <w:tcPr>
            <w:tcW w:w="2368" w:type="dxa"/>
          </w:tcPr>
          <w:p w:rsidR="00845AD5" w:rsidRPr="00641041" w:rsidRDefault="00641041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 xml:space="preserve">Travail individuel, puis travail en binôme (corrections croisées), </w:t>
            </w:r>
          </w:p>
        </w:tc>
        <w:tc>
          <w:tcPr>
            <w:tcW w:w="1590" w:type="dxa"/>
          </w:tcPr>
          <w:p w:rsidR="00845AD5" w:rsidRPr="00641041" w:rsidRDefault="00845AD5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Site-atelier, puis restitution sur</w:t>
            </w:r>
            <w:r w:rsidR="00641041" w:rsidRPr="00641041">
              <w:rPr>
                <w:sz w:val="22"/>
                <w:szCs w:val="22"/>
              </w:rPr>
              <w:t xml:space="preserve"> Zoom</w:t>
            </w:r>
          </w:p>
        </w:tc>
      </w:tr>
      <w:tr w:rsidR="00641041" w:rsidRPr="00641041" w:rsidTr="002535BE">
        <w:tc>
          <w:tcPr>
            <w:tcW w:w="9062" w:type="dxa"/>
            <w:gridSpan w:val="5"/>
          </w:tcPr>
          <w:p w:rsidR="00641041" w:rsidRPr="00641041" w:rsidRDefault="00641041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Pause 15 min</w:t>
            </w:r>
          </w:p>
        </w:tc>
      </w:tr>
      <w:tr w:rsidR="00641041" w:rsidRPr="00641041" w:rsidTr="00641041">
        <w:tc>
          <w:tcPr>
            <w:tcW w:w="1690" w:type="dxa"/>
          </w:tcPr>
          <w:p w:rsidR="00641041" w:rsidRPr="00641041" w:rsidRDefault="00641041" w:rsidP="00845AD5">
            <w:pPr>
              <w:jc w:val="both"/>
              <w:rPr>
                <w:sz w:val="22"/>
                <w:szCs w:val="22"/>
              </w:rPr>
            </w:pPr>
            <w:r w:rsidRPr="00641041">
              <w:rPr>
                <w:sz w:val="22"/>
                <w:szCs w:val="22"/>
              </w:rPr>
              <w:t>11h-12h</w:t>
            </w:r>
          </w:p>
        </w:tc>
        <w:tc>
          <w:tcPr>
            <w:tcW w:w="1726" w:type="dxa"/>
          </w:tcPr>
          <w:p w:rsidR="00641041" w:rsidRPr="00641041" w:rsidRDefault="00641041" w:rsidP="00845AD5">
            <w:pPr>
              <w:jc w:val="both"/>
              <w:rPr>
                <w:b/>
                <w:bCs/>
                <w:sz w:val="22"/>
                <w:szCs w:val="22"/>
              </w:rPr>
            </w:pPr>
            <w:r w:rsidRPr="00641041">
              <w:rPr>
                <w:b/>
                <w:bCs/>
                <w:sz w:val="22"/>
                <w:szCs w:val="22"/>
              </w:rPr>
              <w:t xml:space="preserve">Séquence 4 : </w:t>
            </w:r>
            <w:r w:rsidRPr="00641041">
              <w:rPr>
                <w:sz w:val="22"/>
                <w:szCs w:val="22"/>
              </w:rPr>
              <w:t>correction</w:t>
            </w:r>
          </w:p>
        </w:tc>
        <w:tc>
          <w:tcPr>
            <w:tcW w:w="1688" w:type="dxa"/>
          </w:tcPr>
          <w:p w:rsidR="00641041" w:rsidRPr="00641041" w:rsidRDefault="00641041" w:rsidP="00845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Restitution par les binômes puis résumé des principes</w:t>
            </w:r>
          </w:p>
        </w:tc>
        <w:tc>
          <w:tcPr>
            <w:tcW w:w="2368" w:type="dxa"/>
          </w:tcPr>
          <w:p w:rsidR="00641041" w:rsidRPr="00641041" w:rsidRDefault="00641041" w:rsidP="00845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Restitution volontaire par certains </w:t>
            </w:r>
            <w:proofErr w:type="gramStart"/>
            <w:r>
              <w:rPr>
                <w:sz w:val="22"/>
                <w:szCs w:val="22"/>
              </w:rPr>
              <w:t>binômes,  synthèse</w:t>
            </w:r>
            <w:proofErr w:type="gramEnd"/>
            <w:r>
              <w:rPr>
                <w:sz w:val="22"/>
                <w:szCs w:val="22"/>
              </w:rPr>
              <w:t xml:space="preserve"> par le prof, finalisation de la charte</w:t>
            </w:r>
          </w:p>
        </w:tc>
        <w:tc>
          <w:tcPr>
            <w:tcW w:w="1590" w:type="dxa"/>
          </w:tcPr>
          <w:p w:rsidR="00641041" w:rsidRPr="00641041" w:rsidRDefault="00641041" w:rsidP="00845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</w:t>
            </w:r>
          </w:p>
        </w:tc>
      </w:tr>
    </w:tbl>
    <w:p w:rsidR="00845AD5" w:rsidRPr="00AC529C" w:rsidRDefault="00845AD5" w:rsidP="00845AD5">
      <w:pPr>
        <w:jc w:val="both"/>
      </w:pPr>
    </w:p>
    <w:p w:rsidR="001577CE" w:rsidRDefault="001577CE" w:rsidP="001577CE">
      <w:pPr>
        <w:jc w:val="both"/>
      </w:pPr>
    </w:p>
    <w:p w:rsidR="001577CE" w:rsidRDefault="001577CE" w:rsidP="001577CE">
      <w:pPr>
        <w:jc w:val="both"/>
      </w:pPr>
    </w:p>
    <w:p w:rsidR="001577CE" w:rsidRDefault="001577CE" w:rsidP="001577CE">
      <w:pPr>
        <w:jc w:val="both"/>
        <w:rPr>
          <w:b/>
          <w:bCs/>
        </w:rPr>
      </w:pPr>
      <w:r w:rsidRPr="001577CE">
        <w:rPr>
          <w:b/>
          <w:bCs/>
        </w:rPr>
        <w:t>Pour vous aider : quelques tutos vidéo</w:t>
      </w:r>
    </w:p>
    <w:p w:rsidR="00AC529C" w:rsidRDefault="00AC529C" w:rsidP="001577CE">
      <w:pPr>
        <w:jc w:val="both"/>
      </w:pPr>
      <w:r>
        <w:t xml:space="preserve">Les 2 outils présentés ci-dessous sont Zoom, un outil de visioconférence en ligne avec possibilité de partage d’écran, de lien et de documents pendant les réunions ; </w:t>
      </w:r>
      <w:proofErr w:type="spellStart"/>
      <w:r>
        <w:t>Slack</w:t>
      </w:r>
      <w:proofErr w:type="spellEnd"/>
      <w:r>
        <w:t>, un outil de forum/ de messagerie online et offline avec création de chaîne ou canaux spécifiques, échange de documents et de liens, possibilité de notifications par mail ou via l’appli.</w:t>
      </w:r>
    </w:p>
    <w:p w:rsidR="00AC529C" w:rsidRDefault="00AC529C" w:rsidP="001577CE">
      <w:pPr>
        <w:jc w:val="both"/>
      </w:pPr>
      <w:r>
        <w:br/>
        <w:t>Ces 2 outils ne nécessitent aucune installation de logiciel et supposent juste la création d’un compte.</w:t>
      </w:r>
    </w:p>
    <w:p w:rsidR="00AC529C" w:rsidRPr="00AC529C" w:rsidRDefault="00AC529C" w:rsidP="001577CE">
      <w:pPr>
        <w:jc w:val="both"/>
      </w:pPr>
    </w:p>
    <w:p w:rsidR="001577CE" w:rsidRDefault="001577CE" w:rsidP="001577CE">
      <w:pPr>
        <w:pStyle w:val="Paragraphedeliste"/>
        <w:numPr>
          <w:ilvl w:val="0"/>
          <w:numId w:val="1"/>
        </w:numPr>
        <w:jc w:val="both"/>
      </w:pPr>
      <w:hyperlink r:id="rId7" w:history="1">
        <w:r w:rsidRPr="001577CE">
          <w:rPr>
            <w:rStyle w:val="Lienhypertexte"/>
          </w:rPr>
          <w:t>Programmer un webinaire/une classe virtuelle avec Zoom</w:t>
        </w:r>
      </w:hyperlink>
    </w:p>
    <w:p w:rsidR="001577CE" w:rsidRDefault="001577CE" w:rsidP="001577CE">
      <w:pPr>
        <w:pStyle w:val="Paragraphedeliste"/>
        <w:numPr>
          <w:ilvl w:val="0"/>
          <w:numId w:val="1"/>
        </w:numPr>
        <w:jc w:val="both"/>
      </w:pPr>
      <w:hyperlink r:id="rId8" w:history="1">
        <w:r w:rsidRPr="001577CE">
          <w:rPr>
            <w:rStyle w:val="Lienhypertexte"/>
          </w:rPr>
          <w:t>Rejoindre une réunion Zoom et paramétrer audio et vidéo</w:t>
        </w:r>
      </w:hyperlink>
    </w:p>
    <w:p w:rsidR="001577CE" w:rsidRDefault="001577CE" w:rsidP="001577CE">
      <w:pPr>
        <w:pStyle w:val="Paragraphedeliste"/>
        <w:numPr>
          <w:ilvl w:val="0"/>
          <w:numId w:val="1"/>
        </w:numPr>
        <w:jc w:val="both"/>
      </w:pPr>
      <w:hyperlink r:id="rId9" w:history="1">
        <w:r>
          <w:rPr>
            <w:rStyle w:val="Lienhypertexte"/>
          </w:rPr>
          <w:t>Partager son écran avec Zoom</w:t>
        </w:r>
      </w:hyperlink>
    </w:p>
    <w:p w:rsidR="001577CE" w:rsidRDefault="001577CE" w:rsidP="001577CE">
      <w:pPr>
        <w:pStyle w:val="Paragraphedeliste"/>
        <w:numPr>
          <w:ilvl w:val="0"/>
          <w:numId w:val="1"/>
        </w:numPr>
        <w:jc w:val="both"/>
      </w:pPr>
      <w:hyperlink r:id="rId10" w:history="1">
        <w:r w:rsidRPr="001577CE">
          <w:rPr>
            <w:rStyle w:val="Lienhypertexte"/>
          </w:rPr>
          <w:t>Créer des groupes dans Zoom</w:t>
        </w:r>
      </w:hyperlink>
    </w:p>
    <w:p w:rsidR="001577CE" w:rsidRPr="006F5737" w:rsidRDefault="001577CE" w:rsidP="001577CE">
      <w:pPr>
        <w:pStyle w:val="Paragraphedeliste"/>
        <w:numPr>
          <w:ilvl w:val="0"/>
          <w:numId w:val="1"/>
        </w:numPr>
        <w:jc w:val="both"/>
      </w:pPr>
      <w:hyperlink r:id="rId11" w:history="1">
        <w:r w:rsidRPr="001577CE">
          <w:rPr>
            <w:rStyle w:val="Lienhypertexte"/>
          </w:rPr>
          <w:t xml:space="preserve">Comprendre </w:t>
        </w:r>
        <w:proofErr w:type="spellStart"/>
        <w:r w:rsidRPr="001577CE">
          <w:rPr>
            <w:rStyle w:val="Lienhypertexte"/>
          </w:rPr>
          <w:t>Slack</w:t>
        </w:r>
        <w:proofErr w:type="spellEnd"/>
        <w:r w:rsidRPr="001577CE">
          <w:rPr>
            <w:rStyle w:val="Lienhypertexte"/>
          </w:rPr>
          <w:t xml:space="preserve"> en 3 minutes</w:t>
        </w:r>
      </w:hyperlink>
    </w:p>
    <w:sectPr w:rsidR="001577CE" w:rsidRPr="006F5737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7A4D" w:rsidRDefault="006E7A4D" w:rsidP="00AC529C">
      <w:r>
        <w:separator/>
      </w:r>
    </w:p>
  </w:endnote>
  <w:endnote w:type="continuationSeparator" w:id="0">
    <w:p w:rsidR="006E7A4D" w:rsidRDefault="006E7A4D" w:rsidP="00AC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666362910"/>
      <w:docPartObj>
        <w:docPartGallery w:val="Page Numbers (Bottom of Page)"/>
        <w:docPartUnique/>
      </w:docPartObj>
    </w:sdtPr>
    <w:sdtContent>
      <w:p w:rsidR="00AC529C" w:rsidRDefault="00AC529C" w:rsidP="0065008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C529C" w:rsidRDefault="00AC529C" w:rsidP="00AC52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41382511"/>
      <w:docPartObj>
        <w:docPartGallery w:val="Page Numbers (Bottom of Page)"/>
        <w:docPartUnique/>
      </w:docPartObj>
    </w:sdtPr>
    <w:sdtContent>
      <w:p w:rsidR="00AC529C" w:rsidRDefault="00AC529C" w:rsidP="0065008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C529C" w:rsidRDefault="00AC529C" w:rsidP="00AC52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7A4D" w:rsidRDefault="006E7A4D" w:rsidP="00AC529C">
      <w:r>
        <w:separator/>
      </w:r>
    </w:p>
  </w:footnote>
  <w:footnote w:type="continuationSeparator" w:id="0">
    <w:p w:rsidR="006E7A4D" w:rsidRDefault="006E7A4D" w:rsidP="00AC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3F73"/>
    <w:multiLevelType w:val="hybridMultilevel"/>
    <w:tmpl w:val="500EB4F8"/>
    <w:lvl w:ilvl="0" w:tplc="9FD8A25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86733"/>
    <w:multiLevelType w:val="hybridMultilevel"/>
    <w:tmpl w:val="AA3A0C26"/>
    <w:lvl w:ilvl="0" w:tplc="DB1C6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8C"/>
    <w:rsid w:val="001577CE"/>
    <w:rsid w:val="0024360E"/>
    <w:rsid w:val="002719F7"/>
    <w:rsid w:val="0054345A"/>
    <w:rsid w:val="00641041"/>
    <w:rsid w:val="006D2797"/>
    <w:rsid w:val="006E7A4D"/>
    <w:rsid w:val="006F5737"/>
    <w:rsid w:val="00845AD5"/>
    <w:rsid w:val="00A60E49"/>
    <w:rsid w:val="00A86351"/>
    <w:rsid w:val="00AC529C"/>
    <w:rsid w:val="00CD68BE"/>
    <w:rsid w:val="00CF0D33"/>
    <w:rsid w:val="00E01C6A"/>
    <w:rsid w:val="00F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D7699"/>
  <w15:chartTrackingRefBased/>
  <w15:docId w15:val="{BBAE3D61-78B3-EF4E-9E9B-6A0CA828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C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77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77C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77CE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C5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29C"/>
  </w:style>
  <w:style w:type="character" w:styleId="Numrodepage">
    <w:name w:val="page number"/>
    <w:basedOn w:val="Policepardfaut"/>
    <w:uiPriority w:val="99"/>
    <w:semiHidden/>
    <w:unhideWhenUsed/>
    <w:rsid w:val="00AC529C"/>
  </w:style>
  <w:style w:type="table" w:styleId="Grilledutableau">
    <w:name w:val="Table Grid"/>
    <w:basedOn w:val="TableauNormal"/>
    <w:uiPriority w:val="39"/>
    <w:rsid w:val="0084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R6IJM6PRF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youtu.be/Af54-jxOCl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RLR1crxZo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YS3qxn9SG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g9CfP4zY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Lenormand</dc:creator>
  <cp:keywords/>
  <dc:description/>
  <cp:lastModifiedBy>Patrick Lenormand</cp:lastModifiedBy>
  <cp:revision>8</cp:revision>
  <dcterms:created xsi:type="dcterms:W3CDTF">2020-11-04T08:48:00Z</dcterms:created>
  <dcterms:modified xsi:type="dcterms:W3CDTF">2020-11-09T16:52:00Z</dcterms:modified>
</cp:coreProperties>
</file>